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IB 256 vom 14. Juli 1989</w:t>
      </w:r>
    </w:p>
    <w:p>
      <w:r>
        <w:t>Bundesgericht (BGE), 1989-07-14, DE</w:t>
      </w:r>
    </w:p>
    <w:p>
      <w:r>
        <w:rPr>
          <w:b/>
        </w:rPr>
        <w:t xml:space="preserve">Quelle: </w:t>
      </w:r>
      <w:r>
        <w:t>https://mcp.opencaselaw.ch/entscheid/bge_115 IB 256</w:t>
      </w:r>
    </w:p>
    <w:p>
      <w:r>
        <w:t>FR: BGE 115 IB 256 du 14 juillet 1989</w:t>
      </w:r>
    </w:p>
    <w:p>
      <w:r>
        <w:t>IT: BGE 115 IB 256 del 14 luglio 1989</w:t>
      </w:r>
    </w:p>
    <w:p>
      <w:pPr>
        <w:pStyle w:val="Heading2"/>
      </w:pPr>
      <w:r>
        <w:t>Regeste</w:t>
      </w:r>
    </w:p>
    <w:p>
      <w:r>
        <w:t>Regeste Art. 21 Abs. 1 lit. c und d BdBSt: Besteuerung geldwerter Leistungen (indirekte Teilliquidation). Wird der Kaufpreis für Aktien, die der Aktionär an einen buchführungspflichtigen Dritten verkauft, aus Mitteln der verkauften Gesellschaft finanziert, indem diese dem Dritten zur Finanzierung des Kaufpreises ein Darlehen gewährt, mit dessen Rückzahlung nicht zu rechnen ist, erzielt der Verkäufer eine geldwerte Leistung aus seinem Beteiligungsrecht, die er nach Art. 21 Abs. 1 lit. c BdBSt als Vermögensertrag zu versteuern hat. Die Besteuerung setzt voraus, dass der Verkäufer der Aktien die Teilliquidation der Gesellschaft selbst einleitet und er weiss oder wissen muss, dass die Mittel der Gesellschaft nicht mehr zugeführt werden (E. 2-5).</w:t>
      </w:r>
    </w:p>
    <w:p>
      <w:pPr>
        <w:pStyle w:val="Heading2"/>
      </w:pPr>
      <w:r>
        <w:t>Erwägungen</w:t>
      </w:r>
    </w:p>
    <w:p>
      <w:r>
        <w:rPr>
          <w:b/>
        </w:rPr>
        <w:t>E. 2</w:t>
      </w:r>
    </w:p>
    <w:p>
      <w:r>
        <w:t>a) Gemäss Art. 21 Abs. 1 lit. c BdBSt fällt in die Steuerberechnung "jedes Einkommen aus beweglichem Vermögen, namentlich Zinsen, Renten und Gewinnanteile aus Guthaben und Beteiligungen aller Art sowie besondere Entgelte oder geldwerte Vorteile, die neben diesen Einkünften oder an deren Stelle gewährt werden". Als Gewinnanteile aus Beteiligungen gelten nach Art. 21 Abs. 1 lit. c BdBSt "alle durch Zahlung, Überweisung, Gutschrift, Verrechnung oder auf andere Weise bewirkten geldwerten Leistungen der Gesellschaft oder Genossenschaft an die Inhaber gesellschaftlicher Beteiligungsrechte, die keine Rückzahlung der bestehenden Kapitalanteile darstellen". Steuerbar in diesem Sinne sind nicht nur die ordentlichen und ausserordentlichen Dividenden, sondern auch alle wiederkehrenden und einmaligen Ausschüttungen aus dem Gewinn oder den Reserven, wie Barleistungen bei Fusionen, Hingabe von Geschäftsaktiven und Anteile am Erlös BGE 115 Ib 256 S. 259 einer Teil- oder Totalliquidation (ASA 42 322; BGE 86 I 44 E. 1; BGE 83 I 276 ff. und 289 E. 1). Demgegenüber bilden Kapitalgewinne nur dann steuerbares Einkommen, wenn sie im Betriebe einer zur Führung kaufmännischer Bücher verpflichteten Unternehmung bei der Veräusserung oder Verwertung von Vermögensstücken erzielt werden ( Art. 21 Abs. 1 lit. d BdBSt ) oder aus einer auf den Erwerb gerichteten Tätigkeit stammen ( Art. 21 Abs. 1 lit. a BdBSt ). Gewinne aus der Veräusserung von Privatvermögen unterliegen grundsätzlich der direkten Bundessteuer nicht ( Art. 21 Abs. 1 lit. d BdBSt e contrario). Es ist zu entscheiden, ob der Beschwerdeführer einen steuerfreien Gewinn aus der Veräusserung der zu seinem privaten beweglichen Vermögen gehörenden Aktien erzielte oder ob ihm steuerbare geldwerte Leistungen aus seinen Beteiligungsrechten ( Art. 21 Abs. 1 lit. c BdBSt ) zugeflossen sind. b) (Entspricht BGE 115 Ib 252 E. 2b) c) In einer Steuerordnung, welche die laufend ausgeschütteten Erträge gesellschaftlicher Beteiligungsrechte als Einkommen aus Vermögen erfasst, ist es systemgerecht, die dem Aktionär zugewiesenen verhältnismässigen Anteile am Ergebnis der Teil- oder Totalliquidation zu besteuern, soweit sie den Nennwert der Kapitalanteile übersteigen ( Art. 21 Abs. 1 lit. c BdBSt ; BGE 86 I 44 E. 1; BGE 83 I 276 ff., insbes. E. 1 und 289 E. 1; KÄNZIG, Wehrsteuer, 2. Aufl. 1982, N. 112 zu Art. 21 Abs. 1 lit. c BdBSt ; MASSHARDT, Kommentar zur direkten Bundessteuer, 2. Aufl. 1985, N. 81 zu Art. 21 Abs. 1 lit. c BdBSt ). Der Begriff der Liquidation ist bei der Anwendung von Art. 21 Abs. 1 lit. c BdBSt nicht eng zivilrechtlich, sondern steuerrechtlich im wirtschaftlichen Sinne zu verstehen ( BGE 115 Ib 252 E. 2b; CAGIANUT/HÖHN, Unternehmungssteuerrecht, S. 689). Die Besteuerung lösen alle Vorgänge aus, die wirtschaftlich eine Liquidation oder Teilliquidation bewirken, durch welche die Gesellschaft im Ergebnis den Beteiligten Vermögen preisgibt, soweit dies keine Rückzahlung der bestehenden Kapitalanteile darstellt. Steuerbarer Beteiligungsertrag aus einer Teilliquidation der Gesellschaft kann dem Inhaber der Beteiligungsrechte demnach nicht nur zufliessen, wenn die Gesellschaft dem Gesellschafter Teile ihres Vermögens aufgrund eines Beschlusses über die Herabsetzung des Grundkapitals ( Art. 659 Abs. 2 Ziff. 1 OR ) gegen Rückgabe eigener Aktien aushändigt. Eine geldwerte Leistung aus einer Teilliquidation fliesst dem Aktionär auch zu, wenn eine Gesellschaft, BGE 115 Ib 256 S. 260 die ihr Aktienkapital nicht herabsetzt, eigene Aktien aus einem anderen Grunde zurückkauft, ohne diese "mit tunlicher Beschleunigung" ( Art. 659 Abs. 3 OR ) wieder zu veräussern (vgl. LOCHER, Grenzen der Rechtsfindung im Steuerrecht, S. 223). Dasselbe trifft zu, wenn die Gesellschaft die zurückgekauften Aktien fiduziarisch auf einen Dritten überträgt, ohne dass der Gegenwert der Aktien der Gesellschaft wieder zufliesst (vgl. ASA 42 323 E. b).</w:t>
      </w:r>
    </w:p>
    <w:p>
      <w:r>
        <w:rPr>
          <w:b/>
        </w:rPr>
        <w:t>E. 3</w:t>
      </w:r>
    </w:p>
    <w:p>
      <w:r>
        <w:t>a) (Entspricht BGE 115 Ib 253 E. 2d) b) (Entspricht BGE 115 Ib 254 E. 2e) c) Voraussetzung der Besteuerung ist aber immer, dass die Beteiligungsrechte an einen Käufer veräussert werden, für den das Buchwertprinzip gilt, der also buchführungspflichtig ist. In einem solchen Fall findet eine Transponierung von Gesellschaftsmitteln, deren Ausschüttung nach dem Nennwertprinzip ( Art. 21 Abs. 1 lit. c BdBSt ) als Vermögensertrag steuerbar ist, in einen steuerfreien Bereich statt: die latente Steuerlast wird aufgehoben, in dem Sinne, dass der buchführungspflichtige Käufer die erworbene Beteiligung im Umfang der Ausschüttung zulasten seines steuerbaren Reinertrages abschreiben kann. Die Aufhebung der (latenten) Ausschüttungssteuerlast muss in den Fällen, in denen der Kaufpreis aus Mitteln der übertragenen Gesellschaft finanziert wird und die Mittel der Gesellschaft nicht mehr zugeführt werden, zur Besteuerung beim veräussernden Aktionär führen (vgl. BGE 101 Ib 49 f. E. 3c; ASA 42 397 f. E. 3). d) Ob die Gesellschaft bei der Veräusserung der Beteiligungsrechte teilweise liquidiert wird und dem Verkäufer eine geldwerte Leistung (verdeckte Gewinnausschüttung) ausgerichtet wird, ist nach objektiven Kriterien zu entscheiden. Es ist nicht einfach dem Steuerpflichtigen überlassen, anlässlich einer Veräusserung aus der Gesellschaft herausgenommene Liquidität mit der ihm zusagenden Etikette "Kapitalgewinn" oder "Vermögensertrag" zu versehen (so zutreffend Steuerrekurskommission des Kantons Zürich im Urteil vom 16. September 1987, StE 1988 B 24.4 Nr. 14). e) Ist der Einkommenszufluss aus der Teilliquidation mit indirekter Ausschüttung unmittelbar nach Art. 21 Abs. 1 lit. c BdBSt zu versteuern, so braucht nicht geprüft zu werden, ob eine Steuerumgehung vorliegt (vgl. BGE 115 Ib 252 E. 2b).</w:t>
      </w:r>
    </w:p>
    <w:p>
      <w:r>
        <w:rPr>
          <w:b/>
        </w:rPr>
        <w:t>E. 4</w:t>
      </w:r>
    </w:p>
    <w:p>
      <w:r>
        <w:t>Die Lehre hat die Auslegung des Bundesgerichts von Art. 21 Abs. 1 lit. c BdBSt für die Fälle der indirekten Teilliquidation ebenso wie für die sog. Einbringungsfälle zum Teil kritisiert (vgl. neuerdings u.a. GURTNER, Systemwechselfälle bei Beteiligungsübertragungen, BGE 115 Ib 256 S. 261 ASA 57 S. 23 ff.; BÖCKLI, Die Transponierungstheorie - eine systemwidrige Rechtsfolge, ASA 57 S. 241 ff.; derselbe, Kritik der "indirekten Teilliquidation", a.a.O., S. 103 ff.; HÖHN, Videant judices, ASA 56 S. 463 ff.). Die Kritiker machen namentlich geltend, der Gesetzgeber habe in der direkten Bundessteuer kein lückenloses System wirtschaftlicher Doppelbelastung der von einer Aktiengesellschaft erzielten Gewinne verwirklicht. Sie gehen hauptsächlich von der These aus, aus der Steuerfreiheit privater Kapitalgewinne ( Art. 21 Abs. 1 lit. d BdBSt ) ergebe sich, dass nicht als Vermögensertrag besteuert werden dürfe, was man als Kapitalgewinn betrachten könne. Die Kritiker verkennen jedoch, dass die Steuerpflicht in Art. 21 Abs. 1 lit. c in fine BdBSt weit definiert ist. Diese Steuernorm beruht auf einem formalisierten Ertragsbegriff (ASA 55 212 E. 4b). Die Steuerfreiheit privater Veräusserungsgewinne (Zuwachsgewinne) lässt sich nur durch Umkehrschluss aus Art. 21 Abs. 1 lit. d BdBSt herleiten; sie erscheint als systemwidrige Ausnahme vom Prinzip der Reineinkommensbesteuerung und ist zwar vom Gesetzgeber - unter anderem aus veranlagungsökonomischen Überlegungen - gewollt, aber jedenfalls nicht ausdehnend zu interpretieren. Art. 21 Abs. 1 lit. d BdBSt schränkt den Anwendungsbereich von Art. 21 Abs. 1 lit. c BdBSt nicht ein. Diese Bestimmung erklärt das Einkommen aus beweglichem Vermögen und namentlich jeden Beteiligungsertrag umfassend für steuerbar und nimmt (im Schlussatz) nur die Rückzahlung der bestehenden Kapitalanteile (Nominalwert) von der Besteuerung aus ( BGE 101 Ib 49 E. 3a, bb; BGE 83 I 279 E. 2a). Wo der Kaufpreis wie dargestellt aus Mitteln der verkauften Gesellschaft finanziert wird, ergibt sich der Einkommenszufluss für den Verkäufer nicht aus der Veräusserung der Aktien an den Dritten, sondern aus der anlässlich einer solchen Veräusserung durchgeführten Teilliquidation der Gesellschaft, die der Verkäufer selbst eingeleitet hat. Es liegt demnach kein steuerfreier Gewinn aus der Veräusserung von Privatvermögen vor. Entgegen BÖCKLI (Kritik der "indirekten Teilliquidation", a.a.O., S. 112 f.) stellt die endgültige Aufgabe der Einkommensquelle nach dem BdBSt (durch Veräusserung) im Falle der Liquidation nicht das entscheidende Kriterium zur Abgrenzung des steuerfreien Veräusserungsgewinns vom steuerbaren Gewinnanteil aus Beteiligung dar; eine endgültige Aufgabe der Einkommensquelle ist für die Liquidation typisch. BGE 115 Ib 256 S. 262</w:t>
      </w:r>
    </w:p>
    <w:p>
      <w:r>
        <w:rPr>
          <w:b/>
        </w:rPr>
        <w:t>E. 5</w:t>
      </w:r>
    </w:p>
    <w:p>
      <w:r>
        <w:t>a) Im vorliegenden Fall wurde ein Teil des Kaufpreises für die vom Beschwerdeführer veräusserten Aktien der X. AG, nämlich Fr. ..., nach der unbestrittenen Feststellung der Vorinstanz mit Darlehen finanziert, welche die X. AG der von A. beherrschten Y. AG gewährte, nachdem die X. AG zu diesem Zweck entsprechende Darlehen bei Banken aufgenommen hatte. Die fraglichen Fr. ..., welche formell als Teil des vereinbarten Kaufpreises erscheinen, stammen daher aus Mitteln der X. AG. Deren Passiven erhöhten sich um diesen Betrag. Mit der Darlehensforderung gegen die Käuferin und die neue Muttergesellschaft (Y. AG) ist der X. AG keine wirkliche Gegenleistung zugekommen. Der Beschwerdeführer wusste, dass die vom bisherigen Prokuristen seiner Gesellschaft beherrschte, als Käuferin zwischengeschaltete Y. AG eigene Mittel für den Kaufpreis nicht aufbringen konnte und Kredit bei Dritten nicht erhalten konnte; deshalb musste die X. AG ihr die Mittel beschaffen. Die entnommenen Mittel werden damit der X. AG nicht wieder zugeführt. b) Die X. AG finanzierte den streitigen Teil des Kaufpreises zu einem Zeitpunkt, als der Beschwerdeführer deren Alleinaktionär war. Die Vorinstanz hat ohne Mangel im Sinne von Art. 105 Abs. 2 OG für das Bundesgericht verbindlich festgestellt, dass der Beschwerdeführer um die Art der Finanzierung gewusst haben muss. Ohne Mitwirkung des Beschwerdeführers und der X. AG, für die A., der die Finanzierungsverhandlungen führte, als Prokurist tätig war, wäre diese Finanzierung objektiv nicht möglich gewesen. Der Beschwerdeführer kann sich nicht darauf berufen, dass er sich angesichts der Steuerfreiheit von Veräusserungsgewinnen um die Art der Finanzierung des Kaufpreises nicht zu kümmern brauche. Wenn mit der Finanzierung der Beteiligungsübertragung wirtschaftlich eine teilweise Liquidation der Gesellschaft verbunden ist, die gegen den Willen des Veräusserers nicht durchführbar wäre, liegt objektiv eine geldwerte Leistung der Gesellschaft, nicht eine Geldleistung des Erwerbers der Beteiligung vor. Es kann entgegen der Auffassung des Beschwerdeführers nicht darauf ankommen, aus welchen Motiven die Parteien des Kaufvertrags die übertragene Gesellschaft teilweise liquidieren; namentlich ist unbeachtlich, ob sie dies tun, weil der Erwerber zu wenig eigene Mittel hat, weil er an einem Betriebszweig der erworbenen Gesellschaft nicht interessiert ist (vgl. ASA 54 211) oder aus anderen Gründen. c) Die anlässlich des Verkaufs der Beteiligung aus der X. AG entnommenen Mittel sind damit dem Beschwerdeführer zugeflossen. BGE 115 Ib 256 S. 263 Er hat sie nach Art. 21 Abs. 1 lit. c BdBSt als Einkommen zu versteuern. Ob die Zahlungen, die mit verschiedenen, teilweise von der X. AG, teilweise von der Y. AG bestellten Bank-Checks ausgeführt wurden, unmittelbar von der X. AG (direkte Teilliquidation) oder indirekt über die Y. AG (indirekte Teilliquidation) an den Beschwerdeführer geleistet wurden, kann offen bleiben. In beiden Fällen floss dem Beschwerdeführer wirtschaftlich eine geldwerte Leistung der X. AG aus seinem Beteiligungsverhältnis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